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Sistemas de almacenamiento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  <w:rtl w:val="0"/>
        </w:rPr>
        <w:t xml:space="preserve">Datos en reposo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Aquellos que se encuentran fuera del acceso habitual. Son inmutables y se almacenan en redes de almacenamiento local (SAN) o en la nube.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  <w:rtl w:val="0"/>
        </w:rPr>
        <w:t xml:space="preserve">IOPS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Input Output Per Second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Estos datos se emplean para guardar datos históricos.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  <w:rtl w:val="0"/>
        </w:rPr>
        <w:t xml:space="preserve">Datos en uso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Son aquellos que residiendo en un tipo de almacenamiento están siendo usados por sistemas del negocio. Dependiendo del tipo de sistema </w:t>
      </w:r>
      <w:r w:rsidDel="00000000" w:rsidR="00000000" w:rsidRPr="00000000">
        <w:rPr>
          <w:rtl w:val="0"/>
        </w:rPr>
        <w:t xml:space="preserve">soportará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unos tipos de </w:t>
      </w:r>
      <w:r w:rsidDel="00000000" w:rsidR="00000000" w:rsidRPr="00000000">
        <w:rPr>
          <w:rtl w:val="0"/>
        </w:rPr>
        <w:t xml:space="preserve">operaciones más que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otros.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  <w:rtl w:val="0"/>
        </w:rPr>
        <w:t xml:space="preserve">Datos en tránsito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b w:val="1"/>
          <w:rtl w:val="0"/>
        </w:rPr>
        <w:t xml:space="preserve">Sistema de Gestión de Base de Datos Relacional (RDBMS)</w:t>
      </w:r>
      <w:r w:rsidDel="00000000" w:rsidR="00000000" w:rsidRPr="00000000">
        <w:rPr>
          <w:rtl w:val="0"/>
        </w:rPr>
        <w:t xml:space="preserve"> : La mejor opción para cargar OLTP, y soluciones en ERP, CRM y MDM.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b w:val="1"/>
          <w:rtl w:val="0"/>
        </w:rPr>
        <w:t xml:space="preserve">Modelo Relacional</w:t>
      </w:r>
      <w:r w:rsidDel="00000000" w:rsidR="00000000" w:rsidRPr="00000000">
        <w:rPr>
          <w:rtl w:val="0"/>
        </w:rPr>
        <w:t xml:space="preserve">: Definido en 1970 por E.F.Codd. 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Se organizan los datos en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  <w:rtl w:val="0"/>
        </w:rPr>
        <w:t xml:space="preserve">filas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y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  <w:rtl w:val="0"/>
        </w:rPr>
        <w:t xml:space="preserve">columnas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Un conjunto de ocurrencias representa una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  <w:rtl w:val="0"/>
        </w:rPr>
        <w:t xml:space="preserve">entidad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constituyendo una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  <w:rtl w:val="0"/>
        </w:rPr>
        <w:t xml:space="preserve">tabla. 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u w:val="single"/>
          <w:rtl w:val="0"/>
        </w:rPr>
        <w:t xml:space="preserve">Relación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  <w:rtl w:val="0"/>
        </w:rPr>
        <w:t xml:space="preserve"> entre entidades es relación entre tablas.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El lenguaje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SQL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sirve para gestionar los datos.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Gestión de cargas analíticas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Tecnología para sistemas de data warehouse. Un </w:t>
      </w:r>
      <w:r w:rsidDel="00000000" w:rsidR="00000000" w:rsidRPr="00000000">
        <w:rPr>
          <w:rtl w:val="0"/>
        </w:rPr>
        <w:t xml:space="preserve">RMBDS</w:t>
      </w:r>
      <w:r w:rsidDel="00000000" w:rsidR="00000000" w:rsidRPr="00000000">
        <w:rPr>
          <w:rtl w:val="0"/>
        </w:rPr>
        <w:t xml:space="preserve"> es: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  <w:rtl w:val="0"/>
        </w:rPr>
        <w:t xml:space="preserve">Poliglotía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Son </w:t>
      </w:r>
      <w:r w:rsidDel="00000000" w:rsidR="00000000" w:rsidRPr="00000000">
        <w:rPr>
          <w:rtl w:val="0"/>
        </w:rPr>
        <w:t xml:space="preserve">híbridos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 Incluye soporte para XML, JSON o RDF (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datos semiestructurados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), puede cubrir funciones de un data lake.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  <w:rtl w:val="0"/>
        </w:rPr>
        <w:t xml:space="preserve">Extensibilidad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Soporta despliegues de lógica de negocio mediante: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Lenguaje procedimental: A través de funciones y procedimientos almacenados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Lenguaje externo: Java, C, Python.. etc.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Implementa la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localidad del dato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manipulando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  <w:rtl w:val="0"/>
        </w:rPr>
        <w:t xml:space="preserve">datos no estructurados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  <w:rtl w:val="0"/>
        </w:rPr>
        <w:t xml:space="preserve">Rendimiento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Soporta arquitecturas distribuidas en forma de cluster compuesto por varios nodos.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Fragmentación de datos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(data sharding)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  <w:rtl w:val="0"/>
        </w:rPr>
        <w:t xml:space="preserve">Organización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En sistemas de OLTP (acceso aleatorio), soportan organización en columnas.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  <w:rtl w:val="0"/>
        </w:rPr>
        <w:t xml:space="preserve">Federación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Base de la virtualización de datos. Con una única sentencia SQL, podemos acceder a los datos distribuidos en distintas fuentes </w:t>
      </w:r>
      <w:r w:rsidDel="00000000" w:rsidR="00000000" w:rsidRPr="00000000">
        <w:rPr>
          <w:rtl w:val="0"/>
        </w:rPr>
        <w:t xml:space="preserve">heterogéneas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(</w:t>
      </w:r>
      <w:r w:rsidDel="00000000" w:rsidR="00000000" w:rsidRPr="00000000">
        <w:rPr>
          <w:rtl w:val="0"/>
        </w:rPr>
        <w:t xml:space="preserve">Hadoop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S3, Excel..).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Otras características: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Gestión y segregación de cargas de trabajo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Control de acceso granular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Alta disponibilidad con configuraciones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activo-activo o activo-pasivo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Escenarios e inconvenientes</w:t>
      </w:r>
    </w:p>
    <w:p w:rsidR="00000000" w:rsidDel="00000000" w:rsidP="00000000" w:rsidRDefault="00000000" w:rsidRPr="00000000" w14:paraId="00000021">
      <w:pPr>
        <w:jc w:val="center"/>
        <w:rPr/>
      </w:pPr>
      <w:r w:rsidDel="00000000" w:rsidR="00000000" w:rsidRPr="00000000">
        <w:rPr/>
        <w:drawing>
          <wp:inline distB="0" distT="0" distL="0" distR="0">
            <wp:extent cx="4546648" cy="3529748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6648" cy="35297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Software y soluciones para data warehouse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Algunos ejemplos de motores tradiciones de base de datos: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  <w:rtl w:val="0"/>
        </w:rPr>
        <w:t xml:space="preserve">Licencias comerciales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Oracle Database, Microsoft SQL Server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u w:val="single"/>
          <w:rtl w:val="0"/>
        </w:rPr>
        <w:t xml:space="preserve">Código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  <w:rtl w:val="0"/>
        </w:rPr>
        <w:t xml:space="preserve"> abierto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PostgreSQL, </w:t>
      </w:r>
      <w:r w:rsidDel="00000000" w:rsidR="00000000" w:rsidRPr="00000000">
        <w:rPr>
          <w:rtl w:val="0"/>
        </w:rPr>
        <w:t xml:space="preserve">MariaDB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MySQL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Sistemas de data warehouse nativos en la nube: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  <w:rtl w:val="0"/>
        </w:rPr>
        <w:t xml:space="preserve">PaaS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Servicio de Plataforma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  <w:rtl w:val="0"/>
        </w:rPr>
        <w:t xml:space="preserve">SaaS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Servicio de Software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b w:val="1"/>
          <w:rtl w:val="0"/>
        </w:rPr>
        <w:t xml:space="preserve">Modelo serverless</w:t>
      </w:r>
      <w:r w:rsidDel="00000000" w:rsidR="00000000" w:rsidRPr="00000000">
        <w:rPr>
          <w:rtl w:val="0"/>
        </w:rPr>
        <w:t xml:space="preserve">: Asignación de recursos al cluster es realizada por el proveedor del servicio. Elástico, y costo ajustado. Soporta </w:t>
      </w:r>
      <w:r w:rsidDel="00000000" w:rsidR="00000000" w:rsidRPr="00000000">
        <w:rPr>
          <w:u w:val="single"/>
          <w:rtl w:val="0"/>
        </w:rPr>
        <w:t xml:space="preserve">tablas externas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A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Sistemas de archivos distribuidos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b w:val="1"/>
          <w:rtl w:val="0"/>
        </w:rPr>
        <w:t xml:space="preserve">Sistema de archivos (FS)</w:t>
      </w:r>
      <w:r w:rsidDel="00000000" w:rsidR="00000000" w:rsidRPr="00000000">
        <w:rPr>
          <w:rtl w:val="0"/>
        </w:rPr>
        <w:t xml:space="preserve">: Encargado de almacenar y recuperar los datos. Flexibilidad en estructura de datos, sencillez a la hora de programar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b w:val="1"/>
          <w:rtl w:val="0"/>
        </w:rPr>
        <w:t xml:space="preserve">Sistema de archivos distribuido (DFS):</w:t>
      </w:r>
      <w:r w:rsidDel="00000000" w:rsidR="00000000" w:rsidRPr="00000000">
        <w:rPr>
          <w:rtl w:val="0"/>
        </w:rPr>
        <w:t xml:space="preserve"> Cuando se realiza en múltiples servidores conectados por red. Escalado horizontal prácticamente ilimitado.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b w:val="1"/>
          <w:rtl w:val="0"/>
        </w:rPr>
        <w:t xml:space="preserve">Apache Hadoop – HDFS</w:t>
      </w:r>
      <w:r w:rsidDel="00000000" w:rsidR="00000000" w:rsidRPr="00000000">
        <w:rPr>
          <w:rtl w:val="0"/>
        </w:rPr>
        <w:t xml:space="preserve">: Proyecto de código abierto. Consistente en una librería de software para el procesamiento distribuido de grandes conjuntos de datos. Capa de almacenamiento.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u w:val="single"/>
          <w:rtl w:val="0"/>
        </w:rPr>
        <w:t xml:space="preserve">Características/Premisas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Resiliencia: Tolerable a fallos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Portabilidad:  HDFS es fácilmente portable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Escalable:  Puede escalar a varios cientos de nodos por clúster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Acceso por lotes: La mayoría de operaciones son de lectura</w:t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Localidad del dato: Ejecución de aplicaciones en los nodos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u w:val="single"/>
          <w:rtl w:val="0"/>
        </w:rPr>
        <w:t xml:space="preserve">Desde el punto de vista estructural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Servidor de nombres (NameNode):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Elemento de software. Habitual disponer de uno secundario para evitar un </w:t>
      </w:r>
      <w:r w:rsidDel="00000000" w:rsidR="00000000" w:rsidRPr="00000000">
        <w:rPr>
          <w:rtl w:val="0"/>
        </w:rPr>
        <w:t xml:space="preserve">único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punto de fallo (Mantiene una copia de los archivos). Su función consiste en mantener el espacio de nombre del sistema de archivos (estructura </w:t>
      </w:r>
      <w:r w:rsidDel="00000000" w:rsidR="00000000" w:rsidRPr="00000000">
        <w:rPr>
          <w:rtl w:val="0"/>
        </w:rPr>
        <w:t xml:space="preserve">jerárquica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y nomenclatura).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FSImage: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Foto actual con metadatos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EditLog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Archivo de transacciones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Servidor de datos (DataNode):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Elemento de software.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Considera la distribución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de nodos entre bastidores para la ubicación de los bloques, es decir, la ubicación y las réplicas es decisión suya.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0" distT="0" distL="0" distR="0">
            <wp:extent cx="5400040" cy="4119245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9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u w:val="single"/>
          <w:rtl w:val="0"/>
        </w:rPr>
        <w:t xml:space="preserve">Mantenimiento y desarrollo de Hadoop: </w:t>
      </w:r>
      <w:r w:rsidDel="00000000" w:rsidR="00000000" w:rsidRPr="00000000">
        <w:rPr>
          <w:rtl w:val="0"/>
        </w:rPr>
        <w:t xml:space="preserve">Cloudera y HortonWorks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u w:val="single"/>
          <w:rtl w:val="0"/>
        </w:rPr>
        <w:t xml:space="preserve">Proveedores de servicios Hadoop y Spark</w:t>
      </w:r>
      <w:r w:rsidDel="00000000" w:rsidR="00000000" w:rsidRPr="00000000">
        <w:rPr>
          <w:rtl w:val="0"/>
        </w:rPr>
        <w:t xml:space="preserve">: Amazon EMR, Azure y Google Dataproc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b w:val="1"/>
          <w:rtl w:val="0"/>
        </w:rPr>
        <w:t xml:space="preserve">YARN</w:t>
      </w:r>
      <w:r w:rsidDel="00000000" w:rsidR="00000000" w:rsidRPr="00000000">
        <w:rPr>
          <w:rtl w:val="0"/>
        </w:rPr>
        <w:t xml:space="preserve">: Entorno de programación de aplicaciones distribuidas. Es el único elemento imprescindible de Hadoop. Planificación de trabajos y gestión de recursos del cluster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b w:val="1"/>
          <w:rtl w:val="0"/>
        </w:rPr>
        <w:t xml:space="preserve">WORM</w:t>
      </w:r>
      <w:r w:rsidDel="00000000" w:rsidR="00000000" w:rsidRPr="00000000">
        <w:rPr>
          <w:rtl w:val="0"/>
        </w:rPr>
        <w:t xml:space="preserve">: Write Once Read Many. Modelo de una escritura y múltiples lecturas, el acceso se efectúa sobre todo el contenido.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b w:val="1"/>
          <w:rtl w:val="0"/>
        </w:rPr>
        <w:t xml:space="preserve">MapReduce</w:t>
      </w:r>
      <w:r w:rsidDel="00000000" w:rsidR="00000000" w:rsidRPr="00000000">
        <w:rPr>
          <w:rtl w:val="0"/>
        </w:rPr>
        <w:t xml:space="preserve">: Procesamiento en paralelo de grandes conjuntos de datos</w:t>
      </w:r>
    </w:p>
    <w:p w:rsidR="00000000" w:rsidDel="00000000" w:rsidP="00000000" w:rsidRDefault="00000000" w:rsidRPr="00000000" w14:paraId="0000004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Formatos de archivos en Hadoop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0" distT="0" distL="0" distR="0">
            <wp:extent cx="5400675" cy="3259304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801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2593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b w:val="1"/>
          <w:rtl w:val="0"/>
        </w:rPr>
        <w:t xml:space="preserve">ORC</w:t>
      </w:r>
      <w:r w:rsidDel="00000000" w:rsidR="00000000" w:rsidRPr="00000000">
        <w:rPr>
          <w:rtl w:val="0"/>
        </w:rPr>
        <w:t xml:space="preserve"> (Optimized Row Columnar) y </w:t>
      </w:r>
      <w:r w:rsidDel="00000000" w:rsidR="00000000" w:rsidRPr="00000000">
        <w:rPr>
          <w:b w:val="1"/>
          <w:rtl w:val="0"/>
        </w:rPr>
        <w:t xml:space="preserve">Parquet</w:t>
      </w:r>
      <w:r w:rsidDel="00000000" w:rsidR="00000000" w:rsidRPr="00000000">
        <w:rPr>
          <w:rtl w:val="0"/>
        </w:rPr>
        <w:t xml:space="preserve"> son 2 </w:t>
      </w:r>
      <w:r w:rsidDel="00000000" w:rsidR="00000000" w:rsidRPr="00000000">
        <w:rPr>
          <w:b w:val="1"/>
          <w:rtl w:val="0"/>
        </w:rPr>
        <w:t xml:space="preserve">formatos de archivo</w:t>
      </w:r>
      <w:r w:rsidDel="00000000" w:rsidR="00000000" w:rsidRPr="00000000">
        <w:rPr>
          <w:rtl w:val="0"/>
        </w:rPr>
        <w:t xml:space="preserve"> orientados a </w:t>
      </w:r>
      <w:r w:rsidDel="00000000" w:rsidR="00000000" w:rsidRPr="00000000">
        <w:rPr>
          <w:b w:val="1"/>
          <w:rtl w:val="0"/>
        </w:rPr>
        <w:t xml:space="preserve">almacenamiento en columnas </w:t>
      </w:r>
      <w:r w:rsidDel="00000000" w:rsidR="00000000" w:rsidRPr="00000000">
        <w:rPr>
          <w:rtl w:val="0"/>
        </w:rPr>
        <w:t xml:space="preserve">más empleados.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Si existe la necesidad de que el esquema pueda variar con el tiempo, usar formato </w:t>
      </w:r>
      <w:r w:rsidDel="00000000" w:rsidR="00000000" w:rsidRPr="00000000">
        <w:rPr>
          <w:b w:val="1"/>
          <w:rtl w:val="0"/>
        </w:rPr>
        <w:t xml:space="preserve">Avro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El formato de secuencia (</w:t>
      </w:r>
      <w:r w:rsidDel="00000000" w:rsidR="00000000" w:rsidRPr="00000000">
        <w:rPr>
          <w:b w:val="1"/>
          <w:rtl w:val="0"/>
        </w:rPr>
        <w:t xml:space="preserve">SEQ</w:t>
      </w:r>
      <w:r w:rsidDel="00000000" w:rsidR="00000000" w:rsidRPr="00000000">
        <w:rPr>
          <w:rtl w:val="0"/>
        </w:rPr>
        <w:t xml:space="preserve">) es muy empleado en Hadoop como mecanismo de almacenamiento intermedio.</w:t>
      </w:r>
    </w:p>
    <w:p w:rsidR="00000000" w:rsidDel="00000000" w:rsidP="00000000" w:rsidRDefault="00000000" w:rsidRPr="00000000" w14:paraId="0000004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Almacenes de objetos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Cada </w:t>
      </w:r>
      <w:r w:rsidDel="00000000" w:rsidR="00000000" w:rsidRPr="00000000">
        <w:rPr>
          <w:b w:val="1"/>
          <w:rtl w:val="0"/>
        </w:rPr>
        <w:t xml:space="preserve">datanode</w:t>
      </w:r>
      <w:r w:rsidDel="00000000" w:rsidR="00000000" w:rsidRPr="00000000">
        <w:rPr>
          <w:rtl w:val="0"/>
        </w:rPr>
        <w:t xml:space="preserve"> del cluster tiene sus propios </w:t>
      </w:r>
      <w:r w:rsidDel="00000000" w:rsidR="00000000" w:rsidRPr="00000000">
        <w:rPr>
          <w:b w:val="1"/>
          <w:rtl w:val="0"/>
        </w:rPr>
        <w:t xml:space="preserve">discos conectados directamente (DAS)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HDFS</w:t>
      </w:r>
      <w:r w:rsidDel="00000000" w:rsidR="00000000" w:rsidRPr="00000000">
        <w:rPr>
          <w:rtl w:val="0"/>
        </w:rPr>
        <w:t xml:space="preserve"> vino a suponer una alternativa a los </w:t>
      </w:r>
      <w:r w:rsidDel="00000000" w:rsidR="00000000" w:rsidRPr="00000000">
        <w:rPr>
          <w:b w:val="1"/>
          <w:rtl w:val="0"/>
        </w:rPr>
        <w:t xml:space="preserve">sistemas de archivos en red (NFS)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En </w:t>
      </w:r>
      <w:r w:rsidDel="00000000" w:rsidR="00000000" w:rsidRPr="00000000">
        <w:rPr>
          <w:b w:val="1"/>
          <w:rtl w:val="0"/>
        </w:rPr>
        <w:t xml:space="preserve">NFS</w:t>
      </w:r>
      <w:r w:rsidDel="00000000" w:rsidR="00000000" w:rsidRPr="00000000">
        <w:rPr>
          <w:rtl w:val="0"/>
        </w:rPr>
        <w:t xml:space="preserve"> existe un almacenamiento compartido en forma de </w:t>
      </w:r>
      <w:r w:rsidDel="00000000" w:rsidR="00000000" w:rsidRPr="00000000">
        <w:rPr>
          <w:b w:val="1"/>
          <w:rtl w:val="0"/>
        </w:rPr>
        <w:t xml:space="preserve">servidor conectado en red (NAS)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Los </w:t>
      </w:r>
      <w:r w:rsidDel="00000000" w:rsidR="00000000" w:rsidRPr="00000000">
        <w:rPr>
          <w:b w:val="1"/>
          <w:rtl w:val="0"/>
        </w:rPr>
        <w:t xml:space="preserve">NAS</w:t>
      </w:r>
      <w:r w:rsidDel="00000000" w:rsidR="00000000" w:rsidRPr="00000000">
        <w:rPr>
          <w:rtl w:val="0"/>
        </w:rPr>
        <w:t xml:space="preserve"> se utilizan como </w:t>
      </w:r>
      <w:r w:rsidDel="00000000" w:rsidR="00000000" w:rsidRPr="00000000">
        <w:rPr>
          <w:b w:val="1"/>
          <w:rtl w:val="0"/>
        </w:rPr>
        <w:t xml:space="preserve">servidores de ficheros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Compartición de datos</w:t>
      </w:r>
      <w:r w:rsidDel="00000000" w:rsidR="00000000" w:rsidRPr="00000000">
        <w:rPr>
          <w:rtl w:val="0"/>
        </w:rPr>
        <w:t xml:space="preserve"> a través de una </w:t>
      </w:r>
      <w:r w:rsidDel="00000000" w:rsidR="00000000" w:rsidRPr="00000000">
        <w:rPr>
          <w:b w:val="1"/>
          <w:rtl w:val="0"/>
        </w:rPr>
        <w:t xml:space="preserve">red de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dispositivos de almacenamiento (SAN)</w:t>
      </w:r>
    </w:p>
    <w:p w:rsidR="00000000" w:rsidDel="00000000" w:rsidP="00000000" w:rsidRDefault="00000000" w:rsidRPr="00000000" w14:paraId="0000004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Tecnologías de almacenamiento compartido en red</w:t>
      </w:r>
    </w:p>
    <w:p w:rsidR="00000000" w:rsidDel="00000000" w:rsidP="00000000" w:rsidRDefault="00000000" w:rsidRPr="00000000" w14:paraId="00000053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400675" cy="3777097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904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7770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b w:val="1"/>
          <w:u w:val="single"/>
          <w:rtl w:val="0"/>
        </w:rPr>
        <w:t xml:space="preserve">Almacenamiento de objetos</w:t>
      </w:r>
      <w:r w:rsidDel="00000000" w:rsidR="00000000" w:rsidRPr="00000000">
        <w:rPr>
          <w:rtl w:val="0"/>
        </w:rPr>
        <w:t xml:space="preserve">: El elemento de gestión es un objeto, formado por datos con un identificador único y un conjunto de metadatos.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u w:val="single"/>
          <w:rtl w:val="0"/>
        </w:rPr>
        <w:t xml:space="preserve">Características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Permite gestión de grandes volúmenes de datos</w:t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Ofrece accesos programáticos (Se manipula desde distintas interfaces)</w:t>
      </w:r>
    </w:p>
    <w:p w:rsidR="00000000" w:rsidDel="00000000" w:rsidP="00000000" w:rsidRDefault="00000000" w:rsidRPr="00000000" w14:paraId="0000005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Su popularidad y uso está ligada al desarrollo de la computación en la nube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Los objetos se agrupan en contenedores, que permite un control de acceso sobre los objetos. Implementa clases de almacenamiento.</w:t>
      </w:r>
    </w:p>
    <w:p w:rsidR="00000000" w:rsidDel="00000000" w:rsidP="00000000" w:rsidRDefault="00000000" w:rsidRPr="00000000" w14:paraId="0000005A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Falta de características ACID (Transacciones)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Atomicity, Consistency, Isolation and Durability: Atomicidad, Consistencia, Aislamiento y Durabilidad, en español.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b w:val="1"/>
          <w:rtl w:val="0"/>
        </w:rPr>
        <w:t xml:space="preserve">Asume el procesamiento por lotes y en tiempo real</w:t>
      </w:r>
      <w:r w:rsidDel="00000000" w:rsidR="00000000" w:rsidRPr="00000000">
        <w:rPr>
          <w:rtl w:val="0"/>
        </w:rPr>
        <w:t xml:space="preserve">, enfocado a solventar problemas dentro del data lake</w:t>
      </w:r>
    </w:p>
    <w:tbl>
      <w:tblPr>
        <w:tblStyle w:val="Table1"/>
        <w:tblW w:w="849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247"/>
        <w:gridCol w:w="4247"/>
        <w:tblGridChange w:id="0">
          <w:tblGrid>
            <w:gridCol w:w="4247"/>
            <w:gridCol w:w="4247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D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Escenario</w:t>
            </w:r>
          </w:p>
        </w:tc>
        <w:tc>
          <w:tcPr/>
          <w:p w:rsidR="00000000" w:rsidDel="00000000" w:rsidP="00000000" w:rsidRDefault="00000000" w:rsidRPr="00000000" w14:paraId="0000005E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Inconveniente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F">
            <w:pPr>
              <w:rPr/>
            </w:pPr>
            <w:r w:rsidDel="00000000" w:rsidR="00000000" w:rsidRPr="00000000">
              <w:rPr>
                <w:rtl w:val="0"/>
              </w:rPr>
              <w:t xml:space="preserve">Necesidad de interoperabilidad</w:t>
            </w:r>
          </w:p>
        </w:tc>
        <w:tc>
          <w:tcPr/>
          <w:p w:rsidR="00000000" w:rsidDel="00000000" w:rsidP="00000000" w:rsidRDefault="00000000" w:rsidRPr="00000000" w14:paraId="00000060">
            <w:pPr>
              <w:rPr/>
            </w:pPr>
            <w:r w:rsidDel="00000000" w:rsidR="00000000" w:rsidRPr="00000000">
              <w:rPr>
                <w:rtl w:val="0"/>
              </w:rPr>
              <w:t xml:space="preserve">Datos inmutables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1">
            <w:pPr>
              <w:rPr/>
            </w:pPr>
            <w:r w:rsidDel="00000000" w:rsidR="00000000" w:rsidRPr="00000000">
              <w:rPr>
                <w:rtl w:val="0"/>
              </w:rPr>
              <w:t xml:space="preserve">Libertad de etiquetado, localización rápida</w:t>
            </w:r>
          </w:p>
        </w:tc>
        <w:tc>
          <w:tcPr/>
          <w:p w:rsidR="00000000" w:rsidDel="00000000" w:rsidP="00000000" w:rsidRDefault="00000000" w:rsidRPr="00000000" w14:paraId="00000062">
            <w:pPr>
              <w:rPr/>
            </w:pPr>
            <w:r w:rsidDel="00000000" w:rsidR="00000000" w:rsidRPr="00000000">
              <w:rPr>
                <w:rtl w:val="0"/>
              </w:rPr>
              <w:t xml:space="preserve">No soporte transaccional (ACID)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3">
            <w:pPr>
              <w:rPr/>
            </w:pPr>
            <w:r w:rsidDel="00000000" w:rsidR="00000000" w:rsidRPr="00000000">
              <w:rPr>
                <w:rtl w:val="0"/>
              </w:rPr>
              <w:t xml:space="preserve">Alta disponibilidad y resiliencia</w:t>
            </w:r>
          </w:p>
        </w:tc>
        <w:tc>
          <w:tcPr/>
          <w:p w:rsidR="00000000" w:rsidDel="00000000" w:rsidP="00000000" w:rsidRDefault="00000000" w:rsidRPr="00000000" w14:paraId="00000064">
            <w:pPr>
              <w:rPr/>
            </w:pPr>
            <w:r w:rsidDel="00000000" w:rsidR="00000000" w:rsidRPr="00000000">
              <w:rPr>
                <w:rtl w:val="0"/>
              </w:rPr>
              <w:t xml:space="preserve">Variabilidad en los tiempos de acceso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5">
            <w:pPr>
              <w:rPr/>
            </w:pPr>
            <w:r w:rsidDel="00000000" w:rsidR="00000000" w:rsidRPr="00000000">
              <w:rPr>
                <w:rtl w:val="0"/>
              </w:rPr>
              <w:t xml:space="preserve">Gran elasticidad</w:t>
            </w:r>
          </w:p>
        </w:tc>
        <w:tc>
          <w:tcPr/>
          <w:p w:rsidR="00000000" w:rsidDel="00000000" w:rsidP="00000000" w:rsidRDefault="00000000" w:rsidRPr="00000000" w14:paraId="00000066">
            <w:pPr>
              <w:rPr/>
            </w:pPr>
            <w:r w:rsidDel="00000000" w:rsidR="00000000" w:rsidRPr="00000000">
              <w:rPr>
                <w:rtl w:val="0"/>
              </w:rPr>
              <w:t xml:space="preserve">Organización de objetos plana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7">
            <w:pPr>
              <w:rPr/>
            </w:pPr>
            <w:r w:rsidDel="00000000" w:rsidR="00000000" w:rsidRPr="00000000">
              <w:rPr>
                <w:rtl w:val="0"/>
              </w:rPr>
              <w:t xml:space="preserve">Optimización de almacenamiento</w:t>
            </w:r>
          </w:p>
        </w:tc>
        <w:tc>
          <w:tcPr/>
          <w:p w:rsidR="00000000" w:rsidDel="00000000" w:rsidP="00000000" w:rsidRDefault="00000000" w:rsidRPr="00000000" w14:paraId="00000068">
            <w:pPr>
              <w:rPr/>
            </w:pPr>
            <w:r w:rsidDel="00000000" w:rsidR="00000000" w:rsidRPr="00000000">
              <w:rPr>
                <w:rtl w:val="0"/>
              </w:rPr>
              <w:t xml:space="preserve">Mayor latencia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9">
            <w:pPr>
              <w:rPr/>
            </w:pPr>
            <w:r w:rsidDel="00000000" w:rsidR="00000000" w:rsidRPr="00000000">
              <w:rPr>
                <w:rtl w:val="0"/>
              </w:rPr>
              <w:t xml:space="preserve">Soporte a gran variedad de formatos</w:t>
            </w:r>
          </w:p>
        </w:tc>
        <w:tc>
          <w:tcPr/>
          <w:p w:rsidR="00000000" w:rsidDel="00000000" w:rsidP="00000000" w:rsidRDefault="00000000" w:rsidRPr="00000000" w14:paraId="0000006A">
            <w:pPr>
              <w:rPr/>
            </w:pPr>
            <w:r w:rsidDel="00000000" w:rsidR="00000000" w:rsidRPr="00000000">
              <w:rPr>
                <w:rtl w:val="0"/>
              </w:rPr>
              <w:t xml:space="preserve">Dependencia de los servicios del proveedor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B">
            <w:pPr>
              <w:rPr/>
            </w:pPr>
            <w:r w:rsidDel="00000000" w:rsidR="00000000" w:rsidRPr="00000000">
              <w:rPr>
                <w:rtl w:val="0"/>
              </w:rPr>
              <w:t xml:space="preserve">Diversas opciones de encriptado</w:t>
            </w:r>
          </w:p>
        </w:tc>
        <w:tc>
          <w:tcPr/>
          <w:p w:rsidR="00000000" w:rsidDel="00000000" w:rsidP="00000000" w:rsidRDefault="00000000" w:rsidRPr="00000000" w14:paraId="0000006C">
            <w:pPr>
              <w:rPr/>
            </w:pPr>
            <w:r w:rsidDel="00000000" w:rsidR="00000000" w:rsidRPr="00000000">
              <w:rPr>
                <w:rtl w:val="0"/>
              </w:rPr>
              <w:t xml:space="preserve">Mal rendimiento en cargas de trabajo</w:t>
            </w:r>
          </w:p>
        </w:tc>
      </w:tr>
    </w:tbl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b w:val="1"/>
          <w:u w:val="single"/>
          <w:rtl w:val="0"/>
        </w:rPr>
        <w:t xml:space="preserve">Algunos servicios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Amazon S3</w:t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Google Cloud</w:t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Azure</w:t>
      </w:r>
    </w:p>
    <w:p w:rsidR="00000000" w:rsidDel="00000000" w:rsidP="00000000" w:rsidRDefault="00000000" w:rsidRPr="00000000" w14:paraId="00000071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Bases de datos NOSQL</w:t>
      </w:r>
    </w:p>
    <w:p w:rsidR="00000000" w:rsidDel="00000000" w:rsidP="00000000" w:rsidRDefault="00000000" w:rsidRPr="00000000" w14:paraId="00000072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Rasgos comunes entre ellos:</w:t>
      </w:r>
    </w:p>
    <w:p w:rsidR="00000000" w:rsidDel="00000000" w:rsidP="00000000" w:rsidRDefault="00000000" w:rsidRPr="00000000" w14:paraId="00000073">
      <w:pPr>
        <w:numPr>
          <w:ilvl w:val="0"/>
          <w:numId w:val="1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Almacenan datos en un formato sin tabular, elimina los joins</w:t>
      </w:r>
    </w:p>
    <w:p w:rsidR="00000000" w:rsidDel="00000000" w:rsidP="00000000" w:rsidRDefault="00000000" w:rsidRPr="00000000" w14:paraId="00000074">
      <w:pPr>
        <w:numPr>
          <w:ilvl w:val="0"/>
          <w:numId w:val="1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Son muy flexibles</w:t>
      </w:r>
    </w:p>
    <w:p w:rsidR="00000000" w:rsidDel="00000000" w:rsidP="00000000" w:rsidRDefault="00000000" w:rsidRPr="00000000" w14:paraId="00000075">
      <w:pPr>
        <w:numPr>
          <w:ilvl w:val="0"/>
          <w:numId w:val="1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Crecimiento de la bd horizontal, aumentando o reduciendo nodos según necesidad</w:t>
      </w:r>
    </w:p>
    <w:p w:rsidR="00000000" w:rsidDel="00000000" w:rsidP="00000000" w:rsidRDefault="00000000" w:rsidRPr="00000000" w14:paraId="00000076">
      <w:pPr>
        <w:numPr>
          <w:ilvl w:val="0"/>
          <w:numId w:val="1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 implementan ACID</w:t>
      </w:r>
    </w:p>
    <w:p w:rsidR="00000000" w:rsidDel="00000000" w:rsidP="00000000" w:rsidRDefault="00000000" w:rsidRPr="00000000" w14:paraId="0000007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Desarrollo de soluciones es más simple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b w:val="1"/>
          <w:rtl w:val="0"/>
        </w:rPr>
        <w:t xml:space="preserve">Modelo Base</w:t>
      </w:r>
      <w:r w:rsidDel="00000000" w:rsidR="00000000" w:rsidRPr="00000000">
        <w:rPr>
          <w:rtl w:val="0"/>
        </w:rPr>
        <w:t xml:space="preserve">: Es a las Bases NoSQL lo que el modelo ACID a las transacciones. Escalado horizontal. Algunas propiedades de este modelo (Son las siglas de BASE):</w:t>
      </w:r>
    </w:p>
    <w:p w:rsidR="00000000" w:rsidDel="00000000" w:rsidP="00000000" w:rsidRDefault="00000000" w:rsidRPr="00000000" w14:paraId="00000079">
      <w:pPr>
        <w:numPr>
          <w:ilvl w:val="0"/>
          <w:numId w:val="13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Consistencia eventual</w:t>
      </w:r>
      <w:r w:rsidDel="00000000" w:rsidR="00000000" w:rsidRPr="00000000">
        <w:rPr>
          <w:rtl w:val="0"/>
        </w:rPr>
        <w:t xml:space="preserve">: No asegura consistencia inmediata una vez finaliza una operación</w:t>
      </w:r>
    </w:p>
    <w:p w:rsidR="00000000" w:rsidDel="00000000" w:rsidP="00000000" w:rsidRDefault="00000000" w:rsidRPr="00000000" w14:paraId="0000007A">
      <w:pPr>
        <w:numPr>
          <w:ilvl w:val="0"/>
          <w:numId w:val="13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Estado transitorio</w:t>
      </w:r>
      <w:r w:rsidDel="00000000" w:rsidR="00000000" w:rsidRPr="00000000">
        <w:rPr>
          <w:rtl w:val="0"/>
        </w:rPr>
        <w:t xml:space="preserve">: Puede variar entre accesos</w:t>
      </w:r>
    </w:p>
    <w:p w:rsidR="00000000" w:rsidDel="00000000" w:rsidP="00000000" w:rsidRDefault="00000000" w:rsidRPr="00000000" w14:paraId="0000007B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Disponibilidad</w:t>
      </w:r>
      <w:r w:rsidDel="00000000" w:rsidR="00000000" w:rsidRPr="00000000">
        <w:rPr>
          <w:rtl w:val="0"/>
        </w:rPr>
        <w:t xml:space="preserve">: Tolera situaciones de fallo</w:t>
      </w:r>
    </w:p>
    <w:p w:rsidR="00000000" w:rsidDel="00000000" w:rsidP="00000000" w:rsidRDefault="00000000" w:rsidRPr="00000000" w14:paraId="0000007C">
      <w:pPr>
        <w:rPr>
          <w:u w:val="single"/>
        </w:rPr>
      </w:pPr>
      <w:r w:rsidDel="00000000" w:rsidR="00000000" w:rsidRPr="00000000">
        <w:rPr>
          <w:b w:val="1"/>
          <w:rtl w:val="0"/>
        </w:rPr>
        <w:t xml:space="preserve">Teorema CAP</w:t>
      </w:r>
      <w:r w:rsidDel="00000000" w:rsidR="00000000" w:rsidRPr="00000000">
        <w:rPr>
          <w:rtl w:val="0"/>
        </w:rPr>
        <w:t xml:space="preserve">: No se puede garantizar la </w:t>
      </w:r>
      <w:r w:rsidDel="00000000" w:rsidR="00000000" w:rsidRPr="00000000">
        <w:rPr>
          <w:b w:val="1"/>
          <w:rtl w:val="0"/>
        </w:rPr>
        <w:t xml:space="preserve">consistencia, disponibilidad y distribución (siglas CAP)</w:t>
      </w:r>
      <w:r w:rsidDel="00000000" w:rsidR="00000000" w:rsidRPr="00000000">
        <w:rPr>
          <w:rtl w:val="0"/>
        </w:rPr>
        <w:t xml:space="preserve"> de datos entre diferentes nodos. </w:t>
      </w:r>
      <w:r w:rsidDel="00000000" w:rsidR="00000000" w:rsidRPr="00000000">
        <w:rPr>
          <w:u w:val="single"/>
          <w:rtl w:val="0"/>
        </w:rPr>
        <w:t xml:space="preserve">Necesario renunciar a 1 para beneficio de las otras 2</w:t>
      </w:r>
    </w:p>
    <w:p w:rsidR="00000000" w:rsidDel="00000000" w:rsidP="00000000" w:rsidRDefault="00000000" w:rsidRPr="00000000" w14:paraId="0000007D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Categorías de las BD NoSQL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4600575" cy="672465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6724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Características de las BD NoSQL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/>
        <w:drawing>
          <wp:inline distB="114300" distT="114300" distL="114300" distR="114300">
            <wp:extent cx="4170087" cy="5505885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0087" cy="55058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/>
        <w:drawing>
          <wp:inline distB="114300" distT="114300" distL="114300" distR="114300">
            <wp:extent cx="4153853" cy="2867025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3853" cy="2867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numPr>
          <w:ilvl w:val="0"/>
          <w:numId w:val="2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En SQL</w:t>
      </w:r>
      <w:r w:rsidDel="00000000" w:rsidR="00000000" w:rsidRPr="00000000">
        <w:rPr>
          <w:rtl w:val="0"/>
        </w:rPr>
        <w:t xml:space="preserve"> un </w:t>
      </w:r>
      <w:r w:rsidDel="00000000" w:rsidR="00000000" w:rsidRPr="00000000">
        <w:rPr>
          <w:b w:val="1"/>
          <w:rtl w:val="0"/>
        </w:rPr>
        <w:t xml:space="preserve">sistema OLTP</w:t>
      </w:r>
      <w:r w:rsidDel="00000000" w:rsidR="00000000" w:rsidRPr="00000000">
        <w:rPr>
          <w:rtl w:val="0"/>
        </w:rPr>
        <w:t xml:space="preserve"> debe ubicarse necesariamente en la intersección CA</w:t>
      </w:r>
    </w:p>
    <w:p w:rsidR="00000000" w:rsidDel="00000000" w:rsidP="00000000" w:rsidRDefault="00000000" w:rsidRPr="00000000" w14:paraId="00000099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Las NoSQL</w:t>
      </w:r>
      <w:r w:rsidDel="00000000" w:rsidR="00000000" w:rsidRPr="00000000">
        <w:rPr>
          <w:rtl w:val="0"/>
        </w:rPr>
        <w:t xml:space="preserve"> siguen el </w:t>
      </w:r>
      <w:r w:rsidDel="00000000" w:rsidR="00000000" w:rsidRPr="00000000">
        <w:rPr>
          <w:b w:val="1"/>
          <w:rtl w:val="0"/>
        </w:rPr>
        <w:t xml:space="preserve">modelo BASE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Bases de datos Clave-Valor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Los datos se almacenan a modo de pares, identificados por una clave única y su valor. No son buena opción para transacciones complejas</w:t>
      </w:r>
    </w:p>
    <w:p w:rsidR="00000000" w:rsidDel="00000000" w:rsidP="00000000" w:rsidRDefault="00000000" w:rsidRPr="00000000" w14:paraId="0000009C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Base de datos de documentos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Parten de la misma idea que las clave-valor, pero el valor es con una estructura tipo XML, JSON o YAML. Suele estar desnormalizado. No son buena opción para transacciones complejas</w:t>
      </w:r>
    </w:p>
    <w:p w:rsidR="00000000" w:rsidDel="00000000" w:rsidP="00000000" w:rsidRDefault="00000000" w:rsidRPr="00000000" w14:paraId="0000009E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Bases de datos en columnas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Agrupan atributos en familia y almacenan de forma </w:t>
      </w:r>
      <w:r w:rsidDel="00000000" w:rsidR="00000000" w:rsidRPr="00000000">
        <w:rPr>
          <w:rtl w:val="0"/>
        </w:rPr>
        <w:t xml:space="preserve">contigua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A0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Ej: Una familia de columnas puede contener información de un cliente, y otra familia de columnas sobre operaciones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pagina 26-27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sectPr>
      <w:footerReference r:id="rId13" w:type="default"/>
      <w:pgSz w:h="16838" w:w="11906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C1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ab/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s-E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7.png"/><Relationship Id="rId13" Type="http://schemas.openxmlformats.org/officeDocument/2006/relationships/footer" Target="footer1.xml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